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0B" w:rsidRDefault="0052730B" w:rsidP="00A3034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 w:rsidRPr="0052730B"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  <w:t xml:space="preserve">Diocesi di Lodi – Ufficio Liturgico </w:t>
      </w:r>
    </w:p>
    <w:p w:rsidR="0052730B" w:rsidRPr="0052730B" w:rsidRDefault="0052730B" w:rsidP="00A3034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</w:p>
    <w:p w:rsidR="0052730B" w:rsidRDefault="0052730B" w:rsidP="00A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INDICAZIONI PER </w:t>
      </w:r>
      <w:r w:rsidR="00A30340" w:rsidRPr="00A3034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COSTITUZIONE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ANIMAZIONE </w:t>
      </w:r>
    </w:p>
    <w:p w:rsidR="00A30340" w:rsidRDefault="00A30340" w:rsidP="00A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30340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52730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30340">
        <w:rPr>
          <w:rFonts w:ascii="Times New Roman" w:eastAsia="Times New Roman" w:hAnsi="Times New Roman" w:cs="Times New Roman"/>
          <w:sz w:val="28"/>
          <w:szCs w:val="28"/>
          <w:lang w:eastAsia="it-IT"/>
        </w:rPr>
        <w:t>UN GRUPPO LITURGICO</w:t>
      </w:r>
    </w:p>
    <w:p w:rsidR="0052730B" w:rsidRDefault="0052730B" w:rsidP="00A3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2730B" w:rsidRPr="0052730B" w:rsidRDefault="0052730B" w:rsidP="00A303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52730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(</w:t>
      </w:r>
      <w:proofErr w:type="spellStart"/>
      <w:r w:rsidRPr="0052730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cfr</w:t>
      </w:r>
      <w:proofErr w:type="spellEnd"/>
      <w:r w:rsidRPr="0052730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Lettera pastorale del Vescovo Maurizio “In memoria di me”, n.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26</w:t>
      </w:r>
      <w:r w:rsidRPr="0052730B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)</w:t>
      </w:r>
    </w:p>
    <w:p w:rsidR="00A30340" w:rsidRPr="00A30340" w:rsidRDefault="00A30340" w:rsidP="00A3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0340" w:rsidRPr="0052730B" w:rsidRDefault="0052730B" w:rsidP="005273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P</w:t>
      </w:r>
      <w:r w:rsidR="00A30340" w:rsidRPr="0052730B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remesse</w:t>
      </w:r>
    </w:p>
    <w:p w:rsidR="0052730B" w:rsidRDefault="0052730B" w:rsidP="00A154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La liturgia è dimensione essen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ziale della vita della Chiesa, </w:t>
      </w:r>
      <w:r w:rsidRPr="003578C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“fonte e culmine”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</w:t>
      </w:r>
      <w:proofErr w:type="spellStart"/>
      <w:r w:rsidRPr="0052730B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Sacrosanctum</w:t>
      </w:r>
      <w:proofErr w:type="spellEnd"/>
      <w:r w:rsidRPr="0052730B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</w:t>
      </w:r>
      <w:proofErr w:type="spellStart"/>
      <w:r w:rsidRPr="0052730B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Concilium</w:t>
      </w:r>
      <w:proofErr w:type="spellEnd"/>
      <w:r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). 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g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ruppo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l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iturgico non è una realtà opzionale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nella 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vita e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nella 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missione di una parrocchia, come non lo sono il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g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ruppo Caritas o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c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atechisti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co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</w:t>
      </w:r>
      <w:r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G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ià il XI</w:t>
      </w:r>
      <w:r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II Sinodo diocesano lo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contemplava </w:t>
      </w:r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come una realtà che dovrebbe essere presente in ogni parrocchia (</w:t>
      </w:r>
      <w:r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cfr. </w:t>
      </w:r>
      <w:proofErr w:type="spellStart"/>
      <w:r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cost</w:t>
      </w:r>
      <w:proofErr w:type="spellEnd"/>
      <w:r w:rsidR="00A30340"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454). </w:t>
      </w:r>
    </w:p>
    <w:p w:rsidR="00A30340" w:rsidRPr="0052730B" w:rsidRDefault="00A30340" w:rsidP="00A154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Come ogni Gruppo, anche quello liturgico si deve porre nell’ottica del servizio a Dio e alla Chiesa. </w:t>
      </w:r>
      <w:r w:rsid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È dunque richiesto ai suoi membri </w:t>
      </w:r>
      <w:r w:rsidRP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un grande senso di maturità e di responsabilità</w:t>
      </w:r>
    </w:p>
    <w:p w:rsidR="00A30340" w:rsidRPr="00A30340" w:rsidRDefault="00A30340" w:rsidP="00A3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A30340" w:rsidRPr="00A30340" w:rsidRDefault="00A30340" w:rsidP="00A303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Che cos’è un gruppo liturgico?</w:t>
      </w:r>
    </w:p>
    <w:p w:rsidR="00A30340" w:rsidRPr="00A30340" w:rsidRDefault="0052730B" w:rsidP="00711D7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Le 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situazioni e le risorse delle nostre parrocchie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sono differenti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In generale, p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ossiamo dir</w:t>
      </w:r>
      <w:r w:rsidR="00104E3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 che è il gruppo che dovrebbe 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raccog</w:t>
      </w:r>
      <w:r w:rsidR="00104E3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liere tutti coloro che agiscono 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nella liturgia (sacerdote, animatori dell'assemblea, responsabile d</w:t>
      </w:r>
      <w:r w:rsidR="00EE675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ei ministranti, catechisti, 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lettori, operatori musicali, sacrestani, Ministri straordinari della Comunione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, ..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.)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A30340" w:rsidRPr="00A30340" w:rsidRDefault="00A30340" w:rsidP="00A303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30340" w:rsidRPr="00A30340" w:rsidRDefault="009E061D" w:rsidP="00A303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Le coordinate essenziali</w:t>
      </w:r>
      <w:r w:rsidR="00A30340" w:rsidRPr="00A3034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pe</w:t>
      </w:r>
      <w:r w:rsidR="0052730B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r lavorare nel Gruppo liturgico</w:t>
      </w:r>
    </w:p>
    <w:p w:rsidR="00A30340" w:rsidRPr="00A30340" w:rsidRDefault="00A30340" w:rsidP="00711D7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C</w:t>
      </w:r>
      <w:r w:rsidRPr="00A3034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elebrare non è </w:t>
      </w:r>
      <w:r w:rsidR="0052730B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“</w:t>
      </w:r>
      <w:r w:rsidRPr="00A3034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fare delle cose</w:t>
      </w:r>
      <w:r w:rsidR="0052730B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”</w:t>
      </w:r>
      <w:r w:rsidRPr="0052730B">
        <w:rPr>
          <w:rFonts w:ascii="Times New Roman" w:eastAsia="Times New Roman" w:hAnsi="Times New Roman" w:cs="Times New Roman"/>
          <w:b/>
          <w:i/>
          <w:iCs/>
          <w:sz w:val="23"/>
          <w:szCs w:val="23"/>
          <w:lang w:eastAsia="it-IT"/>
        </w:rPr>
        <w:t xml:space="preserve">, </w:t>
      </w:r>
      <w:r w:rsidRPr="0052730B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ma incontrare una Persona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il Cristo morto e risorto. Chi prepara e anima la celebrazione deve tener conto che ha di fronte a sé delle persone </w:t>
      </w:r>
      <w:r w:rsid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che deve condurre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all’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incontro con il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Risorto</w:t>
      </w:r>
      <w:r w:rsid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: </w:t>
      </w:r>
      <w:r w:rsidR="0052730B" w:rsidRPr="003578C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“</w:t>
      </w:r>
      <w:r w:rsidRPr="003578C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Beate quelle assemblee in cui gli occhi di tutti sono fissi sul Cristo</w:t>
      </w:r>
      <w:r w:rsidR="0052730B" w:rsidRPr="003578C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”</w:t>
      </w:r>
      <w:r w:rsid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(Origene)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Ogni celebrazione può dire di raggiungere il suo </w:t>
      </w:r>
      <w:r w:rsid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scopo quando realizza l’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incontro salvifico tra l</w:t>
      </w:r>
      <w:r w:rsid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’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uomo e Dio, quando fa crescere la carità tra i fratelli, quando diventa seme e forza di salvezza per il mondo al quale ogni cristiano è inviato. Compito del </w:t>
      </w:r>
      <w:r w:rsid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>g</w:t>
      </w:r>
      <w:r w:rsidRPr="0052730B">
        <w:rPr>
          <w:rFonts w:ascii="Times New Roman" w:eastAsia="Times New Roman" w:hAnsi="Times New Roman" w:cs="Times New Roman"/>
          <w:iCs/>
          <w:sz w:val="23"/>
          <w:szCs w:val="23"/>
          <w:lang w:eastAsia="it-IT"/>
        </w:rPr>
        <w:t>ruppo liturgico</w:t>
      </w:r>
      <w:r w:rsidRPr="00A30340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è </w:t>
      </w:r>
      <w:r w:rsidR="0052730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dunque </w:t>
      </w:r>
      <w:r w:rsidRPr="00A3034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aiutare a </w:t>
      </w:r>
      <w:r w:rsidR="0052730B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porre </w:t>
      </w:r>
      <w:r w:rsidRPr="00A30340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le condizioni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perché possa realizzarsi questo incontro.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“Il rito liturgico esplicita il dialogo permanente tra Dio e il suo popolo: Dio lo raduna perché </w:t>
      </w:r>
      <w:r w:rsidR="0052730B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ha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qualcosa da comunicare e il popolo, mosso da questa chiamata, è provocato a rispondere a</w:t>
      </w:r>
      <w:r w:rsidR="0052730B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l dono offerto con l’atto di fed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e e il canto di lode. La liturgia esprime questo meraviglioso scambio: è dunque un evento comunicativo perché in esso si attua il dialogo tra Dio e l’uomo. Nell’esperienza liturgica accade quella forma di comunicazione della fede che altrove e altrimenti non potrebbe darsi”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(CEI,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Direttorio sulle comunicazioni sociali nella Chiesa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).</w:t>
      </w:r>
    </w:p>
    <w:p w:rsidR="00A30340" w:rsidRPr="00A30340" w:rsidRDefault="0052730B" w:rsidP="008C4592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P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er svolgere tale servizio e far sì che non vadano disperse le ricchezze spirituali della liturgia,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il gruppo liturgico 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deve tenere conto come di </w:t>
      </w:r>
      <w:r w:rsid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“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due argini di un grande fiume</w:t>
      </w:r>
      <w:r w:rsid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”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entro i quali muoversi e operare le varie scelte. È questo il dinamismo che nasce dall</w:t>
      </w:r>
      <w:r w:rsidR="005673EE">
        <w:rPr>
          <w:rFonts w:ascii="Times New Roman" w:eastAsia="Times New Roman" w:hAnsi="Times New Roman" w:cs="Times New Roman"/>
          <w:sz w:val="23"/>
          <w:szCs w:val="23"/>
          <w:lang w:eastAsia="it-IT"/>
        </w:rPr>
        <w:t>’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obbedienza all’azione dello Spirito</w:t>
      </w:r>
    </w:p>
    <w:p w:rsidR="00A30340" w:rsidRPr="00A30340" w:rsidRDefault="00FD43DA" w:rsidP="00A303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>O</w:t>
      </w:r>
      <w:r w:rsidR="00A30340" w:rsidRPr="00A3034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 xml:space="preserve">sservanza della norma 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 xml:space="preserve">e </w:t>
      </w:r>
      <w:r w:rsidR="00A30340" w:rsidRPr="00A3034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>coinvolgimento della persona.</w:t>
      </w:r>
    </w:p>
    <w:p w:rsidR="00A30340" w:rsidRPr="00A30340" w:rsidRDefault="00A30340" w:rsidP="008C4592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Da un lato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l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>’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attenzione e l’osservanza delle norme determinano la validità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e liceità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della celebrazione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>, favorendo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>l’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atteggiamento pio e devoto di 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>chi celebra e chi ascolta. Dall’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altro, va posta attenzione alla persona, sia come singolo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situazioni di vita, età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="00FD43DA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gesti, atteggiamenti,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..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sia come membro 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>dell’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assemblea liturgica</w:t>
      </w:r>
      <w:r w:rsidR="005F0C98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radunata, diversificata, ministeriale.</w:t>
      </w:r>
    </w:p>
    <w:p w:rsidR="00A30340" w:rsidRPr="00A30340" w:rsidRDefault="00FD43DA" w:rsidP="00A303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>F</w:t>
      </w:r>
      <w:r w:rsidR="00A30340" w:rsidRPr="00A3034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 xml:space="preserve">edeltà alla Tradizione 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 xml:space="preserve">e </w:t>
      </w:r>
      <w:r w:rsidR="00A30340" w:rsidRPr="00A3034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it-IT"/>
        </w:rPr>
        <w:t>attenzione alla cultura attuale.</w:t>
      </w:r>
    </w:p>
    <w:p w:rsidR="00A30340" w:rsidRDefault="00A30340" w:rsidP="008C4592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Da un lato</w:t>
      </w:r>
      <w:r w:rsidR="005F0C98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5F0C9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occorre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la fedeltà alla Tradizione con la salvaguardia del testo e dei riti: un sacro tesoro da conservare con le sue ricchezze</w:t>
      </w:r>
      <w:r w:rsidR="005F0C9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nel solco della grande esperienza ecclesiale</w:t>
      </w:r>
      <w:r w:rsidR="005F0C9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e della sua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tradizione orante.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Dall’altro</w:t>
      </w:r>
      <w:r w:rsidR="005F0C98">
        <w:rPr>
          <w:rFonts w:ascii="Times New Roman" w:eastAsia="Times New Roman" w:hAnsi="Times New Roman" w:cs="Times New Roman"/>
          <w:sz w:val="23"/>
          <w:szCs w:val="23"/>
          <w:lang w:eastAsia="it-IT"/>
        </w:rPr>
        <w:t>, va posta a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ttenzione agli aspetti positivi</w:t>
      </w:r>
      <w:r w:rsidR="0045165B">
        <w:rPr>
          <w:rFonts w:ascii="Times New Roman" w:eastAsia="Times New Roman" w:hAnsi="Times New Roman" w:cs="Times New Roman"/>
          <w:sz w:val="23"/>
          <w:szCs w:val="23"/>
          <w:lang w:eastAsia="it-IT"/>
        </w:rPr>
        <w:t>, e dunque da assumere,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che connotano la cultura contemporanea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4B2AEF" w:rsidRPr="00A30340" w:rsidRDefault="004B2AEF" w:rsidP="008C4592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4B2AEF" w:rsidRPr="00A30340" w:rsidRDefault="004B2AEF" w:rsidP="004B2A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Il lavoro del gruppo liturgico</w:t>
      </w:r>
    </w:p>
    <w:p w:rsidR="00A30340" w:rsidRPr="00A30340" w:rsidRDefault="00A30340" w:rsidP="008C45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Il lavoro del 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gruppo liturgico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riguarda fondamentalmente due ambiti: la </w:t>
      </w:r>
      <w:r w:rsidRPr="003578C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formazione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FD43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l’</w:t>
      </w:r>
      <w:r w:rsidRPr="003578C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animazione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A30340" w:rsidRPr="00A30340" w:rsidRDefault="00A30340" w:rsidP="00A303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1543F" w:rsidRDefault="00A1543F" w:rsidP="00FD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A30340" w:rsidRPr="00A30340" w:rsidRDefault="00A30340" w:rsidP="008C4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La formazione</w:t>
      </w:r>
    </w:p>
    <w:p w:rsidR="00A30340" w:rsidRPr="00A30340" w:rsidRDefault="00A30340" w:rsidP="008C45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Nei documen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ti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magisteriali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5673EE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formazione liturgica è considerata una necessità inderogabile dell’azione pastorale</w:t>
      </w:r>
      <w:r w:rsidR="008C459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(cfr. in</w:t>
      </w:r>
      <w:r w:rsidR="008C4592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particolare </w:t>
      </w:r>
      <w:r w:rsidR="000D6533" w:rsidRPr="000D6533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Conferenza Episcopale Italiana</w:t>
      </w:r>
      <w:r w:rsidR="008C4592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="008C4592"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Comunicare il Vangelo in un mondo che cambia, </w:t>
      </w:r>
      <w:r w:rsidR="008C459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n. 49; </w:t>
      </w:r>
      <w:r w:rsidR="008C4592" w:rsidRPr="000D6533">
        <w:rPr>
          <w:rFonts w:ascii="Times New Roman" w:eastAsia="Times New Roman" w:hAnsi="Times New Roman" w:cs="Times New Roman"/>
          <w:smallCaps/>
          <w:sz w:val="23"/>
          <w:szCs w:val="23"/>
          <w:lang w:eastAsia="it-IT"/>
        </w:rPr>
        <w:t>Giovanni Paolo II</w:t>
      </w:r>
      <w:r w:rsidR="008C4592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8C4592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8C4592"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Novo Millennio Ineunte, </w:t>
      </w:r>
      <w:r w:rsidR="008C4592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n. 34</w:t>
      </w:r>
      <w:r w:rsidR="008C4592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</w:t>
      </w:r>
      <w:r w:rsidR="003578C8">
        <w:rPr>
          <w:rFonts w:ascii="Times New Roman" w:eastAsia="Times New Roman" w:hAnsi="Times New Roman" w:cs="Times New Roman"/>
          <w:sz w:val="23"/>
          <w:szCs w:val="23"/>
          <w:lang w:eastAsia="it-IT"/>
        </w:rPr>
        <w:t>G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i</w:t>
      </w:r>
      <w:r w:rsidR="003578C8">
        <w:rPr>
          <w:rFonts w:ascii="Times New Roman" w:eastAsia="Times New Roman" w:hAnsi="Times New Roman" w:cs="Times New Roman"/>
          <w:sz w:val="23"/>
          <w:szCs w:val="23"/>
          <w:lang w:eastAsia="it-IT"/>
        </w:rPr>
        <w:t>à uno dei primi documenti post-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conciliari così si esprimeva: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“</w:t>
      </w:r>
      <w:r w:rsidR="003578C8"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È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prima di tutto necessario che ognuno si convinca che scopo della Costituzione liturgica non è tanto di cambiare i riti e i testi liturgici, quanto piuttosto di suscitare quella formazione dei fedeli e promuovere quell’azione pastorale che abbia come suo culmine e sorgente la sacra liturgia”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(Sacra Congregazione dei Riti, Istruzione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Inter </w:t>
      </w:r>
      <w:proofErr w:type="spellStart"/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Oecumenici</w:t>
      </w:r>
      <w:proofErr w:type="spellEnd"/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,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26 settembre 1964). </w:t>
      </w:r>
      <w:r w:rsidR="008C4592">
        <w:rPr>
          <w:rFonts w:ascii="Times New Roman" w:eastAsia="Times New Roman" w:hAnsi="Times New Roman" w:cs="Times New Roman"/>
          <w:sz w:val="23"/>
          <w:szCs w:val="23"/>
          <w:lang w:eastAsia="it-IT"/>
        </w:rPr>
        <w:t>S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 da un lato questa </w:t>
      </w:r>
      <w:r w:rsidR="008C459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prospettiva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sembra ormai acquisita </w:t>
      </w:r>
      <w:r w:rsidR="008C4592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nei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documenti </w:t>
      </w:r>
      <w:r w:rsidR="008C4592">
        <w:rPr>
          <w:rFonts w:ascii="Times New Roman" w:eastAsia="Times New Roman" w:hAnsi="Times New Roman" w:cs="Times New Roman"/>
          <w:sz w:val="23"/>
          <w:szCs w:val="23"/>
          <w:lang w:eastAsia="it-IT"/>
        </w:rPr>
        <w:t>ufficiali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dall’altro pare che ci sia da fare </w:t>
      </w:r>
      <w:r w:rsidR="008C4592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ancora molta strada </w:t>
      </w:r>
      <w:r w:rsidR="0008438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affinché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diventi mentalità diffusa e condivisa tra chi opera concretamente nella “vigna del Signore”. Ma che cos’è la formazione liturgica? Sinteticamente potremmo rispondere così: è </w:t>
      </w:r>
      <w:r w:rsidRPr="008C4592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un’iniziazione globale al fatto liturgico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che coinvolge tanto l’aspetto teologico (il “che cosa e il perché si celebra”), quanto l’aspetto antropologico (il “come si celebra”). </w:t>
      </w:r>
      <w:r w:rsidR="0008438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formazione liturgica è un lavoro pastorale impegnativo, che chiede un investimento notevole di tempo e di energie</w:t>
      </w:r>
      <w:r w:rsidR="0008438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per preparare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persone ben disposte</w:t>
      </w:r>
      <w:r w:rsidR="0008438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e </w:t>
      </w:r>
      <w:r w:rsidR="0008438A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competenti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A30340" w:rsidRPr="00A30340" w:rsidRDefault="00A30340" w:rsidP="00A3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30340" w:rsidRPr="00A30340" w:rsidRDefault="00A30340" w:rsidP="00FD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L’animazione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</w:t>
      </w:r>
    </w:p>
    <w:p w:rsidR="00A30340" w:rsidRPr="004B2AEF" w:rsidRDefault="00A30340" w:rsidP="008C459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Nell’Ordinamento Generale del Messale Romano (OGMR) troviamo scritto: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“La preparazione pratica di ogni celebrazione eucaristica si faccia di comune e diligente intesa, secondo il Messale e gli altri libri liturgici, fra tutti coloro che sono interessati rispettivamente alla parte rituale, pastorale e musicale, sotto la direzione del rettore della chiesa e sentito il parere dei fedeli per quelle cose che li riguardano direttamente. Al sacerdote che presiede la celebrazione spetta però sempre il diritto di </w:t>
      </w:r>
      <w:r w:rsidR="0008438A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disporre ciò che a lui compete”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(n. 111). </w:t>
      </w:r>
      <w:r w:rsidR="004B2AE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Vengono qui indicate </w:t>
      </w:r>
      <w:r w:rsidR="00A8075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l’identità e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l’attività di un </w:t>
      </w:r>
      <w:r w:rsidR="004B2AEF">
        <w:rPr>
          <w:rFonts w:ascii="Times New Roman" w:eastAsia="Times New Roman" w:hAnsi="Times New Roman" w:cs="Times New Roman"/>
          <w:sz w:val="23"/>
          <w:szCs w:val="23"/>
          <w:lang w:eastAsia="it-IT"/>
        </w:rPr>
        <w:t>gruppo liturgico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</w:t>
      </w:r>
      <w:r w:rsidR="004B2AEF">
        <w:rPr>
          <w:rFonts w:ascii="Times New Roman" w:eastAsia="Times New Roman" w:hAnsi="Times New Roman" w:cs="Times New Roman"/>
          <w:sz w:val="23"/>
          <w:szCs w:val="23"/>
          <w:lang w:eastAsia="it-IT"/>
        </w:rPr>
        <w:t>Esso dev’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essere costituito da sacerdoti, religiose e laici che hanno competenze varie in campo liturgico e ruoli diversi. Animare significa predisporre la celebrazione, per quanto sta a noi, in modo tale da favorire la partecipazione </w:t>
      </w:r>
      <w:r w:rsidR="004B2AE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attiva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di tutti i fedeli</w:t>
      </w:r>
      <w:r w:rsidR="004B2AE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che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“non consiste solamente in una partecipazione esterna, ma nella partecipazione intima e spirituale, viva e fruttuosa del mistero pasquale di Cristo”</w:t>
      </w:r>
      <w:r w:rsidR="004B2AE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</w:t>
      </w:r>
      <w:r w:rsidR="004B2AEF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Sinodo dei </w:t>
      </w:r>
      <w:r w:rsidR="004B2AEF">
        <w:rPr>
          <w:rFonts w:ascii="Times New Roman" w:eastAsia="Times New Roman" w:hAnsi="Times New Roman" w:cs="Times New Roman"/>
          <w:sz w:val="23"/>
          <w:szCs w:val="23"/>
          <w:lang w:eastAsia="it-IT"/>
        </w:rPr>
        <w:t>V</w:t>
      </w:r>
      <w:r w:rsidR="004B2AEF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escovi del 1983</w:t>
      </w:r>
      <w:r w:rsidR="004B2AEF">
        <w:rPr>
          <w:rFonts w:ascii="Times New Roman" w:eastAsia="Times New Roman" w:hAnsi="Times New Roman" w:cs="Times New Roman"/>
          <w:sz w:val="23"/>
          <w:szCs w:val="23"/>
          <w:lang w:eastAsia="it-IT"/>
        </w:rPr>
        <w:t>).</w:t>
      </w:r>
    </w:p>
    <w:p w:rsidR="00A30340" w:rsidRDefault="00A30340" w:rsidP="00A3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30340" w:rsidRPr="00A30340" w:rsidRDefault="00A30340" w:rsidP="004B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Concretamente </w:t>
      </w:r>
      <w:r w:rsidRPr="004B2AE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le riunioni di un </w:t>
      </w:r>
      <w:r w:rsidR="004B2AEF" w:rsidRPr="004B2AE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gruppo liturgico</w:t>
      </w:r>
      <w:r w:rsidR="004B2AE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dovrebbero prevedere</w:t>
      </w:r>
      <w:r w:rsid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questi momenti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:</w:t>
      </w:r>
    </w:p>
    <w:p w:rsidR="008F63FF" w:rsidRDefault="008F63FF" w:rsidP="00CA7B7C">
      <w:pPr>
        <w:pStyle w:val="Paragrafoelenco"/>
        <w:numPr>
          <w:ilvl w:val="3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7719F0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P</w:t>
      </w:r>
      <w:r w:rsidR="00A30340" w:rsidRPr="007719F0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reghiera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>, per ricordare che non ci si trova solo per realizzare tecnicamente una celebrazione, ma per condividere la fede.</w:t>
      </w:r>
    </w:p>
    <w:p w:rsidR="008F63FF" w:rsidRPr="008F63FF" w:rsidRDefault="008F63FF" w:rsidP="00126B3F">
      <w:pPr>
        <w:pStyle w:val="Paragrafoelenco"/>
        <w:numPr>
          <w:ilvl w:val="3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7719F0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P</w:t>
      </w:r>
      <w:r w:rsidR="00A30340" w:rsidRPr="007719F0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rogettazione</w:t>
      </w:r>
      <w:r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: 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>fondamentale per ogni iniziativa pastorale, lo è ancora di più per la liturgia, che non si muove in maniera improvvisat</w:t>
      </w:r>
      <w:r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>a ma segue la prospettiva dell’a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nno </w:t>
      </w:r>
      <w:r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>l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>iturgico. La celebrazione non è un insieme oscuro di cerimonie, formule e preghiere da amministrare</w:t>
      </w:r>
      <w:r w:rsidR="007719F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e </w:t>
      </w:r>
      <w:r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distribuire, ma una 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realtà viva da costruire di volta in volta. Per celebrare bene non basta saper </w:t>
      </w:r>
      <w:r w:rsidR="00A30340" w:rsidRPr="008F63FF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cosa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A30340" w:rsidRPr="008F63FF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fare</w:t>
      </w:r>
      <w:r w:rsidR="00E97FDA">
        <w:rPr>
          <w:rFonts w:ascii="Times New Roman" w:eastAsia="Times New Roman" w:hAnsi="Times New Roman" w:cs="Times New Roman"/>
          <w:sz w:val="23"/>
          <w:szCs w:val="23"/>
          <w:lang w:eastAsia="it-IT"/>
        </w:rPr>
        <w:t>: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E97FDA">
        <w:rPr>
          <w:rFonts w:ascii="Times New Roman" w:eastAsia="Times New Roman" w:hAnsi="Times New Roman" w:cs="Times New Roman"/>
          <w:sz w:val="23"/>
          <w:szCs w:val="23"/>
          <w:lang w:eastAsia="it-IT"/>
        </w:rPr>
        <w:t>occorre p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rima capire il </w:t>
      </w:r>
      <w:r w:rsidR="00A30340" w:rsidRPr="008F63FF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senso 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 quello che si sta per fare. Compito primario quindi del </w:t>
      </w:r>
      <w:r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gruppo liturgico 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sarà quello di </w:t>
      </w:r>
      <w:r w:rsidR="00A30340" w:rsidRPr="008F63FF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analizzare preventivamente il mistero da celebrare.</w:t>
      </w:r>
    </w:p>
    <w:p w:rsidR="008F63FF" w:rsidRDefault="00E97FDA" w:rsidP="0083456A">
      <w:pPr>
        <w:pStyle w:val="Paragrafoelenco"/>
        <w:numPr>
          <w:ilvl w:val="3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97FDA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Pr</w:t>
      </w:r>
      <w:r w:rsidR="00A30340" w:rsidRPr="00E97FDA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ogrammazione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>. Fissato il progetto, si cerca il linguaggio per attuarlo. Vanno scelti sicuramente i linguaggi (che sono essenzialmente simboli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-segni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>). Quali scegliere perché il progetto si realizzi? A quale tipo di assemblea la celebrazione è rivolta?</w:t>
      </w:r>
    </w:p>
    <w:p w:rsidR="008F63FF" w:rsidRPr="00E97FDA" w:rsidRDefault="00E97FDA" w:rsidP="00680A00">
      <w:pPr>
        <w:pStyle w:val="Paragrafoelenco"/>
        <w:numPr>
          <w:ilvl w:val="3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E97FDA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</w:t>
      </w:r>
      <w:r w:rsidR="00A30340" w:rsidRPr="00E97FDA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istribuzione dei compiti</w:t>
      </w:r>
    </w:p>
    <w:p w:rsidR="00A30340" w:rsidRPr="008F63FF" w:rsidRDefault="00E97FDA" w:rsidP="00680A00">
      <w:pPr>
        <w:pStyle w:val="Paragrafoelenco"/>
        <w:numPr>
          <w:ilvl w:val="3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E97FDA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V</w:t>
      </w:r>
      <w:r w:rsidR="00A30340" w:rsidRPr="00E97FDA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erifica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>. È importante valutare se il progetto/programma celebrativo ha funzionato</w:t>
      </w:r>
      <w:r w:rsidR="00E2279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per </w:t>
      </w:r>
      <w:r w:rsidR="00A30340" w:rsidRPr="008F63FF">
        <w:rPr>
          <w:rFonts w:ascii="Times New Roman" w:eastAsia="Times New Roman" w:hAnsi="Times New Roman" w:cs="Times New Roman"/>
          <w:sz w:val="23"/>
          <w:szCs w:val="23"/>
          <w:lang w:eastAsia="it-IT"/>
        </w:rPr>
        <w:t>confermare o modificare le linee operative, correggere eventuali errori, migliorare la collaborazione tra gli “addetti ai lavori”, in vista di liturgie sempre più autenticamente partecipate.</w:t>
      </w:r>
    </w:p>
    <w:p w:rsidR="00A30340" w:rsidRPr="00A30340" w:rsidRDefault="00A30340" w:rsidP="00A303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30340" w:rsidRPr="00A30340" w:rsidRDefault="00A30340" w:rsidP="00E227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La questione decisiva: i linguaggi della liturgia</w:t>
      </w:r>
    </w:p>
    <w:p w:rsidR="00042B40" w:rsidRPr="00A30340" w:rsidRDefault="00A30340" w:rsidP="00042B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Il linguaggio della liturgia è il linguaggio rituale. Esso non si riduce ai segni verbali, ma è costituito da un complesso segnico molto vario e articolato. Nella liturgia “parlano” </w:t>
      </w:r>
      <w:proofErr w:type="gramStart"/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e “</w:t>
      </w:r>
      <w:proofErr w:type="gramEnd"/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comunicano”: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il corpo,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con la varietà dei gesti,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i tempi,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della giornata e dell’anno,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gli oggetti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usati nelle sequenze celebrative, </w:t>
      </w:r>
      <w:r w:rsidR="00D10DC5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gli abiti liturgici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, i colori, i fiori, gli spazi, le immagini</w:t>
      </w:r>
      <w:r w:rsidR="00E22794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…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Fondamentale è la composizione armonica di tutti i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diversi linguaggi</w:t>
      </w:r>
      <w:r w:rsidR="00E22794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  <w:r w:rsidR="00042B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Sono quanto mai significative</w:t>
      </w:r>
      <w:r w:rsidR="00042B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le parole dei </w:t>
      </w:r>
      <w:r w:rsidR="00042B40">
        <w:rPr>
          <w:rFonts w:ascii="Times New Roman" w:eastAsia="Times New Roman" w:hAnsi="Times New Roman" w:cs="Times New Roman"/>
          <w:sz w:val="23"/>
          <w:szCs w:val="23"/>
          <w:lang w:eastAsia="it-IT"/>
        </w:rPr>
        <w:t>V</w:t>
      </w:r>
      <w:r w:rsidR="00042B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escovi italiani nel già citato documento </w:t>
      </w:r>
      <w:r w:rsidR="00042B40"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Comunicare il Vangelo in un mondo che cambia</w:t>
      </w:r>
      <w:r w:rsidR="00042B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: </w:t>
      </w:r>
      <w:r w:rsidR="00042B40"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“Serve una liturgia insieme seria, semplice e bella, che sia veicolo del mistero, rimanendo al tempo stesso intelligibile, capace di narrare la perenne alleanza di Dio con gli uomini” </w:t>
      </w:r>
      <w:r w:rsidR="00042B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(n. 49).</w:t>
      </w:r>
    </w:p>
    <w:p w:rsidR="000D6533" w:rsidRDefault="00A30340" w:rsidP="00E2279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La liturgia è una celebrazione</w:t>
      </w:r>
      <w:r w:rsidR="00E22794" w:rsidRPr="00E2279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non anzitutto un momento di annuncio, né di insegnamento, né propriamente una preghiera. La liturgia non è propriamente </w:t>
      </w:r>
      <w:r w:rsidR="00E22794">
        <w:rPr>
          <w:rFonts w:ascii="Times New Roman" w:eastAsia="Times New Roman" w:hAnsi="Times New Roman" w:cs="Times New Roman"/>
          <w:sz w:val="23"/>
          <w:szCs w:val="23"/>
          <w:lang w:eastAsia="it-IT"/>
        </w:rPr>
        <w:t>n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ell’ordine del </w:t>
      </w:r>
      <w:r w:rsidRPr="00E22794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logos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, ma dell’</w:t>
      </w:r>
      <w:r w:rsidRPr="00E22794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ergon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>: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 quanto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azione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essa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coinvolge i soggetti nella loro globalità. </w:t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“Ciò che opera nell’azione liturgica, che prega, offre e agisce non è «l’anima», non l’interiorità, bensì «l’uomo»: è l’uomo intero che esercita l’attività liturgica. L’anima, sì certamente, ma solo in quanto essa vivifica il corpo. L’interiorità, sì certamente, ma solo in quanto si manifesta nel corpo”</w:t>
      </w:r>
      <w:r w:rsidRPr="00A30340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it-IT"/>
        </w:rPr>
        <w:footnoteReference w:id="1"/>
      </w:r>
      <w:r w:rsidRPr="00A3034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.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:rsidR="00A30340" w:rsidRPr="00A30340" w:rsidRDefault="000D6533" w:rsidP="000D65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Il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celebrare è un’attività umana specifica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oggetto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molti studi di carattere antropologico e teologico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che ne evidenziano </w:t>
      </w:r>
      <w:r w:rsidR="00A30340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alcune caratteristiche tipiche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A30340" w:rsidRPr="00A30340" w:rsidRDefault="00A30340" w:rsidP="00A303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Il celebrare è un’attività legata alla vita e più spe</w:t>
      </w:r>
      <w:r w:rsidRP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>cificamente ad un evento storico della vita dei popoli o delle persone. In particolare, il celebrare è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quell’azione che consente di sottrarre un evento al puro accadere pe</w:t>
      </w:r>
      <w:r w:rsidR="00D10DC5">
        <w:rPr>
          <w:rFonts w:ascii="Times New Roman" w:eastAsia="Times New Roman" w:hAnsi="Times New Roman" w:cs="Times New Roman"/>
          <w:sz w:val="23"/>
          <w:szCs w:val="23"/>
          <w:lang w:eastAsia="it-IT"/>
        </w:rPr>
        <w:t>r attribuire ad esso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un significato. 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>Così l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 pasqua ebraica sottrae </w:t>
      </w:r>
      <w:r w:rsidR="00B53C8B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al puro accadere</w:t>
      </w:r>
      <w:r w:rsidR="00B53C8B"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l’evento del passaggio del Mar Rosso, </w:t>
      </w:r>
      <w:r w:rsidR="00D10DC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come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l’ultima cena </w:t>
      </w:r>
      <w:r w:rsidR="00B53C8B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morte in croce di Gesù</w:t>
      </w:r>
      <w:bookmarkStart w:id="0" w:name="_GoBack"/>
      <w:bookmarkEnd w:id="0"/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A30340" w:rsidRPr="00A30340" w:rsidRDefault="00A30340" w:rsidP="00A303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Il celebrare implica il concorso di più persone: non si può celebrare da soli.</w:t>
      </w:r>
    </w:p>
    <w:p w:rsidR="00A30340" w:rsidRPr="00A30340" w:rsidRDefault="00A30340" w:rsidP="00A303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Il celebrare richiede un cerimoniale, cioè un programma con certe regole trasmesse e accolte, che deve essere attuato fedelmente (es. senza la cerimonia di apertura i giochi olimpici sarebbero semplicemente dei campionati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…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  <w:r w:rsidR="009B311A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A30340" w:rsidRPr="00A30340" w:rsidRDefault="00A30340" w:rsidP="00A303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Il celebrare implica una 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>“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messa in scena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>”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: per questo occorre uno spazio organizzato, in cui gli elementi orientano le persone, 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si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attribuiscono dei posti, 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vengono stabiliti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dei ruoli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calcolati i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tempi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…</w:t>
      </w:r>
    </w:p>
    <w:p w:rsidR="00A30340" w:rsidRPr="00A30340" w:rsidRDefault="00A30340" w:rsidP="00A3034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Il celebrare implica l’uso di segni, o meglio di simboli,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per essere ancora più precisi</w:t>
      </w:r>
      <w:r w:rsidR="000D6533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: la celebrazione </w:t>
      </w:r>
      <w:r w:rsidRPr="00A30340">
        <w:rPr>
          <w:rFonts w:ascii="Times New Roman" w:eastAsia="Times New Roman" w:hAnsi="Times New Roman" w:cs="Times New Roman"/>
          <w:sz w:val="23"/>
          <w:szCs w:val="23"/>
          <w:lang w:eastAsia="it-IT"/>
        </w:rPr>
        <w:t>vive del linguaggio simbolico.</w:t>
      </w:r>
    </w:p>
    <w:p w:rsidR="00A30340" w:rsidRDefault="00A30340" w:rsidP="00A3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042B40" w:rsidRPr="00A30340" w:rsidRDefault="00042B40" w:rsidP="00A3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A30340" w:rsidRPr="00042B40" w:rsidRDefault="00042B40" w:rsidP="00A3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42B40">
        <w:rPr>
          <w:rFonts w:ascii="Times New Roman" w:eastAsia="Times New Roman" w:hAnsi="Times New Roman" w:cs="Times New Roman"/>
          <w:sz w:val="23"/>
          <w:szCs w:val="23"/>
          <w:lang w:eastAsia="it-IT"/>
        </w:rPr>
        <w:t>Lodi, 17 gennaio 2017</w:t>
      </w:r>
    </w:p>
    <w:p w:rsidR="00A30340" w:rsidRPr="00A30340" w:rsidRDefault="00A30340" w:rsidP="00A3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A30340" w:rsidRPr="00A30340" w:rsidRDefault="00A30340" w:rsidP="00A3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4C4C" w:rsidRDefault="00C34C4C"/>
    <w:sectPr w:rsidR="00C34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76" w:rsidRDefault="00344576" w:rsidP="00A30340">
      <w:pPr>
        <w:spacing w:after="0" w:line="240" w:lineRule="auto"/>
      </w:pPr>
      <w:r>
        <w:separator/>
      </w:r>
    </w:p>
  </w:endnote>
  <w:endnote w:type="continuationSeparator" w:id="0">
    <w:p w:rsidR="00344576" w:rsidRDefault="00344576" w:rsidP="00A3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C9" w:rsidRDefault="006C1C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6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455F6" w:rsidRPr="00B455F6" w:rsidRDefault="00B455F6">
        <w:pPr>
          <w:pStyle w:val="Pidipagina"/>
          <w:jc w:val="center"/>
          <w:rPr>
            <w:rFonts w:ascii="Times New Roman" w:hAnsi="Times New Roman" w:cs="Times New Roman"/>
          </w:rPr>
        </w:pPr>
        <w:r w:rsidRPr="00B455F6">
          <w:rPr>
            <w:rFonts w:ascii="Times New Roman" w:hAnsi="Times New Roman" w:cs="Times New Roman"/>
          </w:rPr>
          <w:fldChar w:fldCharType="begin"/>
        </w:r>
        <w:r w:rsidRPr="00B455F6">
          <w:rPr>
            <w:rFonts w:ascii="Times New Roman" w:hAnsi="Times New Roman" w:cs="Times New Roman"/>
          </w:rPr>
          <w:instrText>PAGE   \* MERGEFORMAT</w:instrText>
        </w:r>
        <w:r w:rsidRPr="00B455F6">
          <w:rPr>
            <w:rFonts w:ascii="Times New Roman" w:hAnsi="Times New Roman" w:cs="Times New Roman"/>
          </w:rPr>
          <w:fldChar w:fldCharType="separate"/>
        </w:r>
        <w:r w:rsidR="00B53C8B">
          <w:rPr>
            <w:rFonts w:ascii="Times New Roman" w:hAnsi="Times New Roman" w:cs="Times New Roman"/>
            <w:noProof/>
          </w:rPr>
          <w:t>2</w:t>
        </w:r>
        <w:r w:rsidRPr="00B455F6">
          <w:rPr>
            <w:rFonts w:ascii="Times New Roman" w:hAnsi="Times New Roman" w:cs="Times New Roman"/>
          </w:rPr>
          <w:fldChar w:fldCharType="end"/>
        </w:r>
      </w:p>
    </w:sdtContent>
  </w:sdt>
  <w:p w:rsidR="006C1CC9" w:rsidRDefault="006C1C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C9" w:rsidRDefault="006C1C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76" w:rsidRDefault="00344576" w:rsidP="00A30340">
      <w:pPr>
        <w:spacing w:after="0" w:line="240" w:lineRule="auto"/>
      </w:pPr>
      <w:r>
        <w:separator/>
      </w:r>
    </w:p>
  </w:footnote>
  <w:footnote w:type="continuationSeparator" w:id="0">
    <w:p w:rsidR="00344576" w:rsidRDefault="00344576" w:rsidP="00A30340">
      <w:pPr>
        <w:spacing w:after="0" w:line="240" w:lineRule="auto"/>
      </w:pPr>
      <w:r>
        <w:continuationSeparator/>
      </w:r>
    </w:p>
  </w:footnote>
  <w:footnote w:id="1">
    <w:p w:rsidR="00A30340" w:rsidRDefault="00A30340" w:rsidP="00A303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11A" w:rsidRPr="009B311A">
        <w:t xml:space="preserve">Romano </w:t>
      </w:r>
      <w:proofErr w:type="spellStart"/>
      <w:r w:rsidR="009B311A" w:rsidRPr="009B311A">
        <w:t>Guardini</w:t>
      </w:r>
      <w:proofErr w:type="spellEnd"/>
      <w:r w:rsidR="009B311A" w:rsidRPr="009B311A">
        <w:t xml:space="preserve">, grande liturgista, uno dei massimi esperti del Movimento liturgico, in </w:t>
      </w:r>
      <w:r w:rsidRPr="009B311A">
        <w:rPr>
          <w:i/>
        </w:rPr>
        <w:t xml:space="preserve">Formazione liturgica, </w:t>
      </w:r>
      <w:r w:rsidRPr="009B311A">
        <w:t>Vita e Pensiero, Milano, 1988, p.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C9" w:rsidRDefault="006C1C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C9" w:rsidRDefault="006C1C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C9" w:rsidRDefault="006C1C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218"/>
    <w:multiLevelType w:val="hybridMultilevel"/>
    <w:tmpl w:val="BD5CFFD0"/>
    <w:lvl w:ilvl="0" w:tplc="84FAD8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443C"/>
    <w:multiLevelType w:val="hybridMultilevel"/>
    <w:tmpl w:val="F6ACA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8C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4382D"/>
    <w:multiLevelType w:val="hybridMultilevel"/>
    <w:tmpl w:val="B92EBF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A5E9F"/>
    <w:multiLevelType w:val="hybridMultilevel"/>
    <w:tmpl w:val="F5320BB4"/>
    <w:lvl w:ilvl="0" w:tplc="D328504C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3D04"/>
    <w:multiLevelType w:val="hybridMultilevel"/>
    <w:tmpl w:val="DA5EC388"/>
    <w:lvl w:ilvl="0" w:tplc="AE4E94DA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40"/>
    <w:rsid w:val="00026293"/>
    <w:rsid w:val="00042B40"/>
    <w:rsid w:val="0008438A"/>
    <w:rsid w:val="000D6533"/>
    <w:rsid w:val="00104E31"/>
    <w:rsid w:val="00110CDE"/>
    <w:rsid w:val="00344576"/>
    <w:rsid w:val="003578C8"/>
    <w:rsid w:val="0045165B"/>
    <w:rsid w:val="00470740"/>
    <w:rsid w:val="004B2AEF"/>
    <w:rsid w:val="0052730B"/>
    <w:rsid w:val="00527FC2"/>
    <w:rsid w:val="005673EE"/>
    <w:rsid w:val="005F0C98"/>
    <w:rsid w:val="006C1CC9"/>
    <w:rsid w:val="00711D74"/>
    <w:rsid w:val="007719F0"/>
    <w:rsid w:val="008C4592"/>
    <w:rsid w:val="008F63FF"/>
    <w:rsid w:val="009B311A"/>
    <w:rsid w:val="009E061D"/>
    <w:rsid w:val="00A1543F"/>
    <w:rsid w:val="00A30340"/>
    <w:rsid w:val="00A80750"/>
    <w:rsid w:val="00B455F6"/>
    <w:rsid w:val="00B53C8B"/>
    <w:rsid w:val="00C34C4C"/>
    <w:rsid w:val="00D10DC5"/>
    <w:rsid w:val="00E22794"/>
    <w:rsid w:val="00E97FDA"/>
    <w:rsid w:val="00EE6753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AD7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A30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03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3034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75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1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CC9"/>
  </w:style>
  <w:style w:type="paragraph" w:styleId="Pidipagina">
    <w:name w:val="footer"/>
    <w:basedOn w:val="Normale"/>
    <w:link w:val="PidipaginaCarattere"/>
    <w:uiPriority w:val="99"/>
    <w:unhideWhenUsed/>
    <w:rsid w:val="006C1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CC9"/>
  </w:style>
  <w:style w:type="paragraph" w:styleId="Paragrafoelenco">
    <w:name w:val="List Paragraph"/>
    <w:basedOn w:val="Normale"/>
    <w:uiPriority w:val="34"/>
    <w:qFormat/>
    <w:rsid w:val="008F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2017-01-16T07:57:00Z</dcterms:created>
  <dcterms:modified xsi:type="dcterms:W3CDTF">2017-01-17T09:34:00Z</dcterms:modified>
</cp:coreProperties>
</file>